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8912" w14:textId="0A63547E" w:rsidR="007A1F90" w:rsidRPr="00B94CC6" w:rsidRDefault="007E5CB1" w:rsidP="00B94CC6">
      <w:pPr>
        <w:pStyle w:val="Heading2"/>
        <w:rPr>
          <w:sz w:val="24"/>
          <w:szCs w:val="24"/>
        </w:rPr>
      </w:pPr>
      <w:r w:rsidRPr="00B94CC6">
        <w:rPr>
          <w:sz w:val="24"/>
          <w:szCs w:val="24"/>
        </w:rPr>
        <w:t>Checklist for children with hearing loss and their families</w:t>
      </w:r>
    </w:p>
    <w:p w14:paraId="47EED673" w14:textId="1FAD131B" w:rsidR="007A1F90" w:rsidRPr="00B94CC6" w:rsidRDefault="007A1F90" w:rsidP="00B94CC6">
      <w:pPr>
        <w:pStyle w:val="Heading3"/>
      </w:pPr>
      <w:r w:rsidRPr="00B94CC6">
        <w:t>Things that need to happen now</w:t>
      </w:r>
    </w:p>
    <w:p w14:paraId="5B12CBC2" w14:textId="77777777" w:rsidR="00B94CC6" w:rsidRPr="00B94CC6" w:rsidRDefault="007E5CB1"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 xml:space="preserve">Referral to </w:t>
      </w:r>
      <w:r w:rsidR="007E67E6" w:rsidRPr="00B94CC6">
        <w:rPr>
          <w:rFonts w:asciiTheme="majorHAnsi" w:hAnsiTheme="majorHAnsi"/>
          <w:sz w:val="24"/>
          <w:szCs w:val="24"/>
        </w:rPr>
        <w:t>Hearing Australia</w:t>
      </w:r>
      <w:r w:rsidRPr="00B94CC6">
        <w:rPr>
          <w:rFonts w:asciiTheme="majorHAnsi" w:hAnsiTheme="majorHAnsi"/>
          <w:sz w:val="24"/>
          <w:szCs w:val="24"/>
        </w:rPr>
        <w:t xml:space="preserve"> </w:t>
      </w:r>
      <w:hyperlink r:id="rId7" w:history="1">
        <w:r w:rsidR="0062175E" w:rsidRPr="00B94CC6">
          <w:rPr>
            <w:rStyle w:val="Hyperlink"/>
            <w:rFonts w:asciiTheme="majorHAnsi" w:hAnsiTheme="majorHAnsi"/>
            <w:sz w:val="24"/>
            <w:szCs w:val="24"/>
          </w:rPr>
          <w:t>https://www.hearing.com.au/</w:t>
        </w:r>
      </w:hyperlink>
      <w:r w:rsidR="0062175E" w:rsidRPr="00B94CC6">
        <w:rPr>
          <w:rFonts w:asciiTheme="majorHAnsi" w:hAnsiTheme="majorHAnsi"/>
          <w:sz w:val="24"/>
          <w:szCs w:val="24"/>
        </w:rPr>
        <w:t xml:space="preserve"> </w:t>
      </w:r>
      <w:r w:rsidR="00B94CC6" w:rsidRPr="00B94CC6">
        <w:rPr>
          <w:rFonts w:asciiTheme="majorHAnsi" w:hAnsiTheme="majorHAnsi"/>
          <w:sz w:val="24"/>
          <w:szCs w:val="24"/>
        </w:rPr>
        <w:t xml:space="preserve">who provide free care for children and adults up to 26 years of age with inner ear hearing loss. </w:t>
      </w:r>
    </w:p>
    <w:p w14:paraId="677FE5DE" w14:textId="1D0B71A0" w:rsidR="0008054C" w:rsidRPr="00B94CC6" w:rsidRDefault="007A1F90"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H</w:t>
      </w:r>
      <w:r w:rsidR="007E5CB1" w:rsidRPr="00B94CC6">
        <w:rPr>
          <w:rFonts w:asciiTheme="majorHAnsi" w:hAnsiTheme="majorHAnsi"/>
          <w:sz w:val="24"/>
          <w:szCs w:val="24"/>
        </w:rPr>
        <w:t>earing aid fitting</w:t>
      </w:r>
      <w:r w:rsidR="00B94CC6" w:rsidRPr="00B94CC6">
        <w:rPr>
          <w:rFonts w:asciiTheme="majorHAnsi" w:hAnsiTheme="majorHAnsi"/>
          <w:sz w:val="24"/>
          <w:szCs w:val="24"/>
        </w:rPr>
        <w:t xml:space="preserve">: </w:t>
      </w:r>
    </w:p>
    <w:p w14:paraId="30A258B4" w14:textId="77777777" w:rsidR="008F025B" w:rsidRPr="00B94CC6" w:rsidRDefault="007A1F90"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A</w:t>
      </w:r>
      <w:r w:rsidR="007E5CB1" w:rsidRPr="00B94CC6">
        <w:rPr>
          <w:rFonts w:asciiTheme="majorHAnsi" w:hAnsiTheme="majorHAnsi"/>
          <w:sz w:val="24"/>
          <w:szCs w:val="24"/>
        </w:rPr>
        <w:t>ssistive listening devices for the class room;</w:t>
      </w:r>
    </w:p>
    <w:p w14:paraId="5F31D02C" w14:textId="4A4BBDF5" w:rsidR="0008054C" w:rsidRPr="00B94CC6" w:rsidRDefault="007A1F90"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S</w:t>
      </w:r>
      <w:r w:rsidR="00E111C0" w:rsidRPr="00B94CC6">
        <w:rPr>
          <w:rFonts w:asciiTheme="majorHAnsi" w:hAnsiTheme="majorHAnsi"/>
          <w:sz w:val="24"/>
          <w:szCs w:val="24"/>
        </w:rPr>
        <w:t xml:space="preserve">cheduled hearing tests </w:t>
      </w:r>
      <w:r w:rsidR="0008054C" w:rsidRPr="00B94CC6">
        <w:rPr>
          <w:rFonts w:asciiTheme="majorHAnsi" w:hAnsiTheme="majorHAnsi"/>
          <w:sz w:val="24"/>
          <w:szCs w:val="24"/>
        </w:rPr>
        <w:t>every 6-12 months</w:t>
      </w:r>
      <w:r w:rsidR="00E111C0" w:rsidRPr="00B94CC6">
        <w:rPr>
          <w:rFonts w:asciiTheme="majorHAnsi" w:hAnsiTheme="majorHAnsi"/>
          <w:sz w:val="24"/>
          <w:szCs w:val="24"/>
        </w:rPr>
        <w:t>.</w:t>
      </w:r>
    </w:p>
    <w:p w14:paraId="150C1F93" w14:textId="78626E27" w:rsidR="007A1F90" w:rsidRPr="00B94CC6" w:rsidRDefault="007E67E6"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 xml:space="preserve">All other children in the immediate and extended family and both parents should have a hearing test.  </w:t>
      </w:r>
    </w:p>
    <w:p w14:paraId="3784EF31" w14:textId="77777777" w:rsidR="00B94CC6" w:rsidRPr="00B94CC6" w:rsidRDefault="00B94CC6"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 xml:space="preserve">Referral to Warrnambool Paediatricians, </w:t>
      </w:r>
    </w:p>
    <w:p w14:paraId="7F9EA2F6" w14:textId="0B2F7AC1" w:rsidR="00B94CC6" w:rsidRPr="00B94CC6" w:rsidRDefault="00B94CC6"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for children with severe hearing loss affecting both ears or other major health problems, to</w:t>
      </w:r>
    </w:p>
    <w:p w14:paraId="03DEBB52" w14:textId="77777777" w:rsidR="00B94CC6" w:rsidRPr="00B94CC6" w:rsidRDefault="00B94CC6"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Check for other health problems that can be associated with hearing loss, like heart and kidney problems,</w:t>
      </w:r>
    </w:p>
    <w:p w14:paraId="12C4E753" w14:textId="77777777" w:rsidR="00B94CC6" w:rsidRPr="00B94CC6" w:rsidRDefault="00B94CC6"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Recommend if your child would benefit from early intervention services like occupational therapy.</w:t>
      </w:r>
    </w:p>
    <w:p w14:paraId="26EB06EA" w14:textId="77777777" w:rsidR="00B94CC6" w:rsidRPr="00B94CC6" w:rsidRDefault="00B94CC6"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Referral to an optometrist or ophthalmologist for eye check.</w:t>
      </w:r>
    </w:p>
    <w:p w14:paraId="2174F57C" w14:textId="033107DD" w:rsidR="00B94CC6" w:rsidRPr="00B94CC6" w:rsidRDefault="00B94CC6"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Blood test to check for CMV PCR (a viral infection)</w:t>
      </w:r>
    </w:p>
    <w:p w14:paraId="34FFD0B2" w14:textId="77777777" w:rsidR="00B94CC6" w:rsidRPr="00B94CC6" w:rsidRDefault="00B94CC6"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 xml:space="preserve">Consider a blood test for the commonest forms of genetic hearing loss (Connexin 26 30) or referral to Victorian Clinical Genetics Services </w:t>
      </w:r>
      <w:hyperlink r:id="rId8" w:history="1">
        <w:r w:rsidRPr="00B94CC6">
          <w:rPr>
            <w:rStyle w:val="Hyperlink"/>
            <w:rFonts w:asciiTheme="majorHAnsi" w:hAnsiTheme="majorHAnsi"/>
            <w:sz w:val="24"/>
            <w:szCs w:val="24"/>
          </w:rPr>
          <w:t>https://www.vcgs.org.au/about</w:t>
        </w:r>
      </w:hyperlink>
      <w:r w:rsidRPr="00B94CC6">
        <w:rPr>
          <w:rFonts w:asciiTheme="majorHAnsi" w:hAnsiTheme="majorHAnsi"/>
          <w:sz w:val="24"/>
          <w:szCs w:val="24"/>
        </w:rPr>
        <w:t xml:space="preserve">. VCGS offers assessment, counselling (information) and testing for your child and family. This can be helpful in understanding how your child came to have hearing loss, how likely future siblings are to have hearing loss and how likely your child is to have a child with hearing loss. VCGS has a visiting clinic in Warrnambool.  </w:t>
      </w:r>
    </w:p>
    <w:p w14:paraId="3839F923" w14:textId="4493B517" w:rsidR="007A1F90" w:rsidRPr="00B94CC6" w:rsidRDefault="00E111C0"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 xml:space="preserve">Referral to South West Healthcare for </w:t>
      </w:r>
      <w:r w:rsidR="008F025B" w:rsidRPr="00B94CC6">
        <w:rPr>
          <w:rFonts w:asciiTheme="majorHAnsi" w:hAnsiTheme="majorHAnsi"/>
          <w:sz w:val="24"/>
          <w:szCs w:val="24"/>
        </w:rPr>
        <w:t>speech therapy</w:t>
      </w:r>
      <w:r w:rsidR="0062175E" w:rsidRPr="00B94CC6">
        <w:rPr>
          <w:rFonts w:asciiTheme="majorHAnsi" w:hAnsiTheme="majorHAnsi"/>
          <w:sz w:val="24"/>
          <w:szCs w:val="24"/>
        </w:rPr>
        <w:t xml:space="preserve"> </w:t>
      </w:r>
      <w:hyperlink r:id="rId9" w:history="1">
        <w:r w:rsidR="007A1F90" w:rsidRPr="00B94CC6">
          <w:rPr>
            <w:rStyle w:val="Hyperlink"/>
            <w:rFonts w:asciiTheme="majorHAnsi" w:hAnsiTheme="majorHAnsi"/>
            <w:sz w:val="24"/>
            <w:szCs w:val="24"/>
          </w:rPr>
          <w:t>http://www.southwesthealthcare.com.au/swh/content/speech-pathology</w:t>
        </w:r>
      </w:hyperlink>
      <w:r w:rsidR="007E5CB1" w:rsidRPr="00B94CC6">
        <w:rPr>
          <w:rFonts w:asciiTheme="majorHAnsi" w:hAnsiTheme="majorHAnsi"/>
          <w:sz w:val="24"/>
          <w:szCs w:val="24"/>
        </w:rPr>
        <w:t>;</w:t>
      </w:r>
    </w:p>
    <w:p w14:paraId="23177D39" w14:textId="77777777" w:rsidR="007A1F90" w:rsidRPr="00B94CC6" w:rsidRDefault="007A1F90"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Referral to an education support service for children with hearing loss. They provide support for the child and teachers in early childhood education and at school, including rural and regional families.</w:t>
      </w:r>
    </w:p>
    <w:p w14:paraId="572BAE73" w14:textId="77777777" w:rsidR="007A1F90" w:rsidRPr="00B94CC6" w:rsidRDefault="007A1F90" w:rsidP="00B94CC6">
      <w:pPr>
        <w:pStyle w:val="ListParagraph"/>
        <w:numPr>
          <w:ilvl w:val="1"/>
          <w:numId w:val="12"/>
        </w:numPr>
        <w:spacing w:line="240" w:lineRule="auto"/>
        <w:rPr>
          <w:rFonts w:asciiTheme="majorHAnsi" w:hAnsiTheme="majorHAnsi"/>
          <w:sz w:val="24"/>
          <w:szCs w:val="24"/>
        </w:rPr>
      </w:pPr>
      <w:proofErr w:type="spellStart"/>
      <w:r w:rsidRPr="00B94CC6">
        <w:rPr>
          <w:rFonts w:asciiTheme="majorHAnsi" w:hAnsiTheme="majorHAnsi"/>
          <w:sz w:val="24"/>
          <w:szCs w:val="24"/>
        </w:rPr>
        <w:t>Taralye</w:t>
      </w:r>
      <w:proofErr w:type="spellEnd"/>
      <w:r w:rsidRPr="00B94CC6">
        <w:rPr>
          <w:rFonts w:asciiTheme="majorHAnsi" w:hAnsiTheme="majorHAnsi"/>
          <w:sz w:val="24"/>
          <w:szCs w:val="24"/>
        </w:rPr>
        <w:t xml:space="preserve"> </w:t>
      </w:r>
      <w:hyperlink r:id="rId10" w:history="1">
        <w:r w:rsidR="005E20E0" w:rsidRPr="00B94CC6">
          <w:rPr>
            <w:rStyle w:val="Hyperlink"/>
            <w:rFonts w:asciiTheme="majorHAnsi" w:hAnsiTheme="majorHAnsi"/>
            <w:sz w:val="24"/>
            <w:szCs w:val="24"/>
          </w:rPr>
          <w:t>https://taralye.org.au/</w:t>
        </w:r>
      </w:hyperlink>
      <w:r w:rsidR="005E20E0" w:rsidRPr="00B94CC6">
        <w:rPr>
          <w:rFonts w:asciiTheme="majorHAnsi" w:hAnsiTheme="majorHAnsi"/>
          <w:sz w:val="24"/>
          <w:szCs w:val="24"/>
        </w:rPr>
        <w:t xml:space="preserve"> </w:t>
      </w:r>
      <w:r w:rsidRPr="00B94CC6">
        <w:rPr>
          <w:rFonts w:asciiTheme="majorHAnsi" w:hAnsiTheme="majorHAnsi"/>
          <w:sz w:val="24"/>
          <w:szCs w:val="24"/>
        </w:rPr>
        <w:t xml:space="preserve"> or </w:t>
      </w:r>
    </w:p>
    <w:p w14:paraId="7147A32B" w14:textId="19DBD2B4" w:rsidR="007A1F90" w:rsidRPr="00B94CC6" w:rsidRDefault="007A1F90" w:rsidP="00B94CC6">
      <w:pPr>
        <w:pStyle w:val="ListParagraph"/>
        <w:numPr>
          <w:ilvl w:val="1"/>
          <w:numId w:val="12"/>
        </w:numPr>
        <w:spacing w:line="240" w:lineRule="auto"/>
        <w:rPr>
          <w:rFonts w:asciiTheme="majorHAnsi" w:hAnsiTheme="majorHAnsi"/>
          <w:sz w:val="24"/>
          <w:szCs w:val="24"/>
        </w:rPr>
      </w:pPr>
      <w:r w:rsidRPr="00B94CC6">
        <w:rPr>
          <w:rFonts w:asciiTheme="majorHAnsi" w:hAnsiTheme="majorHAnsi"/>
          <w:sz w:val="24"/>
          <w:szCs w:val="24"/>
        </w:rPr>
        <w:t xml:space="preserve">Aurora </w:t>
      </w:r>
      <w:hyperlink r:id="rId11" w:history="1">
        <w:r w:rsidRPr="00B94CC6">
          <w:rPr>
            <w:rStyle w:val="Hyperlink"/>
            <w:rFonts w:asciiTheme="majorHAnsi" w:hAnsiTheme="majorHAnsi"/>
            <w:sz w:val="24"/>
            <w:szCs w:val="24"/>
          </w:rPr>
          <w:t>http://www.auroraschool.vic.edu.au/</w:t>
        </w:r>
      </w:hyperlink>
      <w:r w:rsidRPr="00B94CC6">
        <w:rPr>
          <w:rFonts w:asciiTheme="majorHAnsi" w:hAnsiTheme="majorHAnsi"/>
          <w:sz w:val="24"/>
          <w:szCs w:val="24"/>
        </w:rPr>
        <w:t xml:space="preserve"> </w:t>
      </w:r>
    </w:p>
    <w:p w14:paraId="07B792FB" w14:textId="54F60D0D" w:rsidR="007A1F90" w:rsidRPr="00B94CC6" w:rsidRDefault="007E5CB1" w:rsidP="00B94CC6">
      <w:pPr>
        <w:pStyle w:val="ListParagraph"/>
        <w:numPr>
          <w:ilvl w:val="0"/>
          <w:numId w:val="12"/>
        </w:numPr>
        <w:spacing w:line="240" w:lineRule="auto"/>
        <w:rPr>
          <w:rFonts w:asciiTheme="majorHAnsi" w:hAnsiTheme="majorHAnsi"/>
          <w:sz w:val="24"/>
          <w:szCs w:val="24"/>
        </w:rPr>
      </w:pPr>
      <w:r w:rsidRPr="00B94CC6">
        <w:rPr>
          <w:rFonts w:asciiTheme="majorHAnsi" w:hAnsiTheme="majorHAnsi"/>
          <w:sz w:val="24"/>
          <w:szCs w:val="24"/>
        </w:rPr>
        <w:t>If</w:t>
      </w:r>
      <w:r w:rsidR="008F025B" w:rsidRPr="00B94CC6">
        <w:rPr>
          <w:rFonts w:asciiTheme="majorHAnsi" w:hAnsiTheme="majorHAnsi"/>
          <w:sz w:val="24"/>
          <w:szCs w:val="24"/>
        </w:rPr>
        <w:t xml:space="preserve"> the hearing loss averages 45dB level, assistance from the Department of Human Services may be available. You need to obtain an application form from Centre</w:t>
      </w:r>
      <w:r w:rsidR="00E111C0" w:rsidRPr="00B94CC6">
        <w:rPr>
          <w:rFonts w:asciiTheme="majorHAnsi" w:hAnsiTheme="majorHAnsi"/>
          <w:sz w:val="24"/>
          <w:szCs w:val="24"/>
        </w:rPr>
        <w:t>link for Dr Clancy to complete</w:t>
      </w:r>
      <w:r w:rsidR="0062175E" w:rsidRPr="00B94CC6">
        <w:rPr>
          <w:rFonts w:asciiTheme="majorHAnsi" w:hAnsiTheme="majorHAnsi"/>
          <w:sz w:val="24"/>
          <w:szCs w:val="24"/>
        </w:rPr>
        <w:t>.</w:t>
      </w:r>
    </w:p>
    <w:p w14:paraId="77C8BC1B" w14:textId="72B80CBA" w:rsidR="007A1F90" w:rsidRPr="00B94CC6" w:rsidRDefault="007A1F90" w:rsidP="00B94CC6">
      <w:pPr>
        <w:pStyle w:val="Heading3"/>
      </w:pPr>
      <w:r w:rsidRPr="00B94CC6">
        <w:t>Things that need to happen later</w:t>
      </w:r>
    </w:p>
    <w:p w14:paraId="509381D6" w14:textId="7E5F98DA" w:rsidR="008A3197" w:rsidRPr="00B94CC6" w:rsidRDefault="007A1F90" w:rsidP="00B94CC6">
      <w:pPr>
        <w:pStyle w:val="ListParagraph"/>
        <w:numPr>
          <w:ilvl w:val="0"/>
          <w:numId w:val="13"/>
        </w:numPr>
        <w:spacing w:line="240" w:lineRule="auto"/>
        <w:rPr>
          <w:rFonts w:asciiTheme="majorHAnsi" w:hAnsiTheme="majorHAnsi"/>
          <w:sz w:val="24"/>
          <w:szCs w:val="24"/>
        </w:rPr>
      </w:pPr>
      <w:r w:rsidRPr="00B94CC6">
        <w:rPr>
          <w:rFonts w:asciiTheme="majorHAnsi" w:hAnsiTheme="majorHAnsi"/>
          <w:sz w:val="24"/>
          <w:szCs w:val="24"/>
        </w:rPr>
        <w:t xml:space="preserve">Parents can find it helpful to meet with other parents of children with hearing loss or to speak with a counsellor. Please ask Dr Clancy or your GP if you need this support. </w:t>
      </w:r>
    </w:p>
    <w:p w14:paraId="139D61AD" w14:textId="43955A0D" w:rsidR="008A3197" w:rsidRPr="00B94CC6" w:rsidRDefault="0008054C" w:rsidP="00B94CC6">
      <w:pPr>
        <w:pStyle w:val="ListParagraph"/>
        <w:numPr>
          <w:ilvl w:val="0"/>
          <w:numId w:val="13"/>
        </w:numPr>
        <w:spacing w:line="240" w:lineRule="auto"/>
        <w:rPr>
          <w:rFonts w:asciiTheme="majorHAnsi" w:hAnsiTheme="majorHAnsi"/>
          <w:sz w:val="24"/>
          <w:szCs w:val="24"/>
        </w:rPr>
      </w:pPr>
      <w:r w:rsidRPr="00B94CC6">
        <w:rPr>
          <w:rFonts w:asciiTheme="majorHAnsi" w:hAnsiTheme="majorHAnsi"/>
          <w:sz w:val="24"/>
          <w:szCs w:val="24"/>
        </w:rPr>
        <w:t>MRI scan</w:t>
      </w:r>
      <w:r w:rsidR="008F025B" w:rsidRPr="00B94CC6">
        <w:rPr>
          <w:rFonts w:asciiTheme="majorHAnsi" w:hAnsiTheme="majorHAnsi"/>
          <w:sz w:val="24"/>
          <w:szCs w:val="24"/>
        </w:rPr>
        <w:t xml:space="preserve"> of the</w:t>
      </w:r>
      <w:r w:rsidRPr="00B94CC6">
        <w:rPr>
          <w:rFonts w:asciiTheme="majorHAnsi" w:hAnsiTheme="majorHAnsi"/>
          <w:sz w:val="24"/>
          <w:szCs w:val="24"/>
        </w:rPr>
        <w:t xml:space="preserve"> ears. Large vestibular aqueduct syndrome is one cause of childhood hearing loss. It can be diagnosed on </w:t>
      </w:r>
      <w:r w:rsidR="00092568" w:rsidRPr="00B94CC6">
        <w:rPr>
          <w:rFonts w:asciiTheme="majorHAnsi" w:hAnsiTheme="majorHAnsi"/>
          <w:sz w:val="24"/>
          <w:szCs w:val="24"/>
        </w:rPr>
        <w:t xml:space="preserve">MRI. Head injuries can cause sudden further loss of hearing in children with LVA. </w:t>
      </w:r>
      <w:r w:rsidR="008F025B" w:rsidRPr="00B94CC6">
        <w:rPr>
          <w:rFonts w:asciiTheme="majorHAnsi" w:hAnsiTheme="majorHAnsi"/>
          <w:sz w:val="24"/>
          <w:szCs w:val="24"/>
        </w:rPr>
        <w:t>Th</w:t>
      </w:r>
      <w:r w:rsidR="00092568" w:rsidRPr="00B94CC6">
        <w:rPr>
          <w:rFonts w:asciiTheme="majorHAnsi" w:hAnsiTheme="majorHAnsi"/>
          <w:sz w:val="24"/>
          <w:szCs w:val="24"/>
        </w:rPr>
        <w:t>is becomes</w:t>
      </w:r>
      <w:r w:rsidR="008F025B" w:rsidRPr="00B94CC6">
        <w:rPr>
          <w:rFonts w:asciiTheme="majorHAnsi" w:hAnsiTheme="majorHAnsi"/>
          <w:sz w:val="24"/>
          <w:szCs w:val="24"/>
        </w:rPr>
        <w:t xml:space="preserve"> important around 4-5 years of age when children start to play</w:t>
      </w:r>
      <w:r w:rsidR="00092568" w:rsidRPr="00B94CC6">
        <w:rPr>
          <w:rFonts w:asciiTheme="majorHAnsi" w:hAnsiTheme="majorHAnsi"/>
          <w:sz w:val="24"/>
          <w:szCs w:val="24"/>
        </w:rPr>
        <w:t xml:space="preserve"> sports where head injury is more likely. </w:t>
      </w:r>
      <w:r w:rsidR="008F025B" w:rsidRPr="00B94CC6">
        <w:rPr>
          <w:rFonts w:asciiTheme="majorHAnsi" w:hAnsiTheme="majorHAnsi"/>
          <w:sz w:val="24"/>
          <w:szCs w:val="24"/>
        </w:rPr>
        <w:t xml:space="preserve">Children </w:t>
      </w:r>
      <w:r w:rsidR="00092568" w:rsidRPr="00B94CC6">
        <w:rPr>
          <w:rFonts w:asciiTheme="majorHAnsi" w:hAnsiTheme="majorHAnsi"/>
          <w:sz w:val="24"/>
          <w:szCs w:val="24"/>
        </w:rPr>
        <w:t xml:space="preserve">with LVA can be encouraged to avoid </w:t>
      </w:r>
      <w:r w:rsidR="008F025B" w:rsidRPr="00B94CC6">
        <w:rPr>
          <w:rFonts w:asciiTheme="majorHAnsi" w:hAnsiTheme="majorHAnsi"/>
          <w:sz w:val="24"/>
          <w:szCs w:val="24"/>
        </w:rPr>
        <w:t>contact sports where head injury is more likely (for example, hors</w:t>
      </w:r>
      <w:r w:rsidR="00E111C0" w:rsidRPr="00B94CC6">
        <w:rPr>
          <w:rFonts w:asciiTheme="majorHAnsi" w:hAnsiTheme="majorHAnsi"/>
          <w:sz w:val="24"/>
          <w:szCs w:val="24"/>
        </w:rPr>
        <w:t>e riding, gymnastics, moto-</w:t>
      </w:r>
      <w:r w:rsidR="008F025B" w:rsidRPr="00B94CC6">
        <w:rPr>
          <w:rFonts w:asciiTheme="majorHAnsi" w:hAnsiTheme="majorHAnsi"/>
          <w:sz w:val="24"/>
          <w:szCs w:val="24"/>
        </w:rPr>
        <w:t>cross). CT scans involve radiation and are avoided</w:t>
      </w:r>
      <w:r w:rsidR="00B94CC6" w:rsidRPr="00B94CC6">
        <w:rPr>
          <w:rFonts w:asciiTheme="majorHAnsi" w:hAnsiTheme="majorHAnsi"/>
          <w:sz w:val="24"/>
          <w:szCs w:val="24"/>
        </w:rPr>
        <w:t>,</w:t>
      </w:r>
      <w:r w:rsidR="008F025B" w:rsidRPr="00B94CC6">
        <w:rPr>
          <w:rFonts w:asciiTheme="majorHAnsi" w:hAnsiTheme="majorHAnsi"/>
          <w:sz w:val="24"/>
          <w:szCs w:val="24"/>
        </w:rPr>
        <w:t xml:space="preserve"> if possible</w:t>
      </w:r>
      <w:r w:rsidR="00B94CC6" w:rsidRPr="00B94CC6">
        <w:rPr>
          <w:rFonts w:asciiTheme="majorHAnsi" w:hAnsiTheme="majorHAnsi"/>
          <w:sz w:val="24"/>
          <w:szCs w:val="24"/>
        </w:rPr>
        <w:t>,</w:t>
      </w:r>
      <w:r w:rsidRPr="00B94CC6">
        <w:rPr>
          <w:rFonts w:asciiTheme="majorHAnsi" w:hAnsiTheme="majorHAnsi"/>
          <w:sz w:val="24"/>
          <w:szCs w:val="24"/>
        </w:rPr>
        <w:t xml:space="preserve"> in children. MRI is safe for children</w:t>
      </w:r>
      <w:r w:rsidR="007E67E6" w:rsidRPr="00B94CC6">
        <w:rPr>
          <w:rFonts w:asciiTheme="majorHAnsi" w:hAnsiTheme="majorHAnsi"/>
          <w:sz w:val="24"/>
          <w:szCs w:val="24"/>
        </w:rPr>
        <w:t xml:space="preserve"> and most kids can have an MRI while they are awake once they are 5 years of age. Younger </w:t>
      </w:r>
      <w:r w:rsidR="00092568" w:rsidRPr="00B94CC6">
        <w:rPr>
          <w:rFonts w:asciiTheme="majorHAnsi" w:hAnsiTheme="majorHAnsi"/>
          <w:sz w:val="24"/>
          <w:szCs w:val="24"/>
        </w:rPr>
        <w:t xml:space="preserve">children may need an anaesthetic to have an MRI. This can be done at the Children’s Hospital. </w:t>
      </w:r>
    </w:p>
    <w:p w14:paraId="17B8E139" w14:textId="0931189A" w:rsidR="0062175E" w:rsidRPr="00B94CC6" w:rsidRDefault="0062175E" w:rsidP="00B94CC6">
      <w:pPr>
        <w:pStyle w:val="ListParagraph"/>
        <w:numPr>
          <w:ilvl w:val="0"/>
          <w:numId w:val="13"/>
        </w:numPr>
        <w:spacing w:line="240" w:lineRule="auto"/>
        <w:rPr>
          <w:rFonts w:asciiTheme="majorHAnsi" w:hAnsiTheme="majorHAnsi"/>
          <w:sz w:val="24"/>
          <w:szCs w:val="24"/>
        </w:rPr>
      </w:pPr>
      <w:r w:rsidRPr="00B94CC6">
        <w:rPr>
          <w:rFonts w:asciiTheme="majorHAnsi" w:hAnsiTheme="majorHAnsi"/>
          <w:sz w:val="24"/>
          <w:szCs w:val="24"/>
        </w:rPr>
        <w:t>When a new child is born into the extended family, a newborn hearing screen in the first few days of life and then a full hearing test within 3 months of birth should be done. The earlier a hearing loss is picked up and hearing aids are fitted, the better the child will be able to develop language. If the initial test is normal, each related child should have a hearing test every year until the age of 5 years.</w:t>
      </w:r>
    </w:p>
    <w:p w14:paraId="2385B3F2" w14:textId="77777777" w:rsidR="007E67E6" w:rsidRPr="00B94CC6" w:rsidRDefault="007E67E6" w:rsidP="007E67E6">
      <w:pPr>
        <w:spacing w:line="240" w:lineRule="auto"/>
        <w:rPr>
          <w:rFonts w:asciiTheme="majorHAnsi" w:hAnsiTheme="majorHAnsi"/>
          <w:sz w:val="24"/>
          <w:szCs w:val="24"/>
        </w:rPr>
      </w:pPr>
    </w:p>
    <w:sectPr w:rsidR="007E67E6" w:rsidRPr="00B94CC6" w:rsidSect="00103C09">
      <w:footerReference w:type="default" r:id="rId12"/>
      <w:headerReference w:type="first" r:id="rId13"/>
      <w:pgSz w:w="11909" w:h="16834"/>
      <w:pgMar w:top="562" w:right="850" w:bottom="562" w:left="850"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65FB" w14:textId="77777777" w:rsidR="00B1386B" w:rsidRDefault="00B1386B">
      <w:pPr>
        <w:spacing w:after="0" w:line="240" w:lineRule="auto"/>
      </w:pPr>
      <w:r>
        <w:separator/>
      </w:r>
    </w:p>
  </w:endnote>
  <w:endnote w:type="continuationSeparator" w:id="0">
    <w:p w14:paraId="0C161238" w14:textId="77777777" w:rsidR="00B1386B" w:rsidRDefault="00B1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36ED" w14:textId="77777777" w:rsidR="00103C09" w:rsidRDefault="00AF7E03">
    <w:pPr>
      <w:pStyle w:val="Normal0"/>
      <w:rPr>
        <w:sz w:val="20"/>
        <w:szCs w:val="20"/>
      </w:rPr>
    </w:pPr>
    <w:r>
      <w:rPr>
        <w:noProof/>
        <w:lang w:eastAsia="en-AU"/>
      </w:rPr>
      <w:drawing>
        <wp:anchor distT="0" distB="0" distL="0" distR="0" simplePos="0" relativeHeight="251656704" behindDoc="0" locked="0" layoutInCell="1" allowOverlap="1" wp14:anchorId="17C188E9" wp14:editId="76AE042B">
          <wp:simplePos x="0" y="0"/>
          <wp:positionH relativeFrom="column">
            <wp:posOffset>4857750</wp:posOffset>
          </wp:positionH>
          <wp:positionV relativeFrom="paragraph">
            <wp:posOffset>236220</wp:posOffset>
          </wp:positionV>
          <wp:extent cx="1584960" cy="708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0" distR="0" simplePos="0" relativeHeight="251657728" behindDoc="0" locked="0" layoutInCell="1" allowOverlap="1" wp14:anchorId="0CE2E84D" wp14:editId="77F67D0E">
          <wp:simplePos x="0" y="0"/>
          <wp:positionH relativeFrom="column">
            <wp:posOffset>2628900</wp:posOffset>
          </wp:positionH>
          <wp:positionV relativeFrom="paragraph">
            <wp:posOffset>160020</wp:posOffset>
          </wp:positionV>
          <wp:extent cx="2072640" cy="78676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786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041A" w14:textId="77777777" w:rsidR="00B1386B" w:rsidRDefault="00B1386B">
      <w:pPr>
        <w:spacing w:after="0" w:line="240" w:lineRule="auto"/>
      </w:pPr>
      <w:r>
        <w:separator/>
      </w:r>
    </w:p>
  </w:footnote>
  <w:footnote w:type="continuationSeparator" w:id="0">
    <w:p w14:paraId="349BB0C4" w14:textId="77777777" w:rsidR="00B1386B" w:rsidRDefault="00B1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4DD8" w14:textId="77777777" w:rsidR="00103C09" w:rsidRDefault="00B94CC6">
    <w:pPr>
      <w:pStyle w:val="Normal0"/>
      <w:jc w:val="right"/>
      <w:rPr>
        <w:color w:val="8000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26625E3"/>
    <w:multiLevelType w:val="hybridMultilevel"/>
    <w:tmpl w:val="6D105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16953"/>
    <w:multiLevelType w:val="hybridMultilevel"/>
    <w:tmpl w:val="E0E2D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079C5"/>
    <w:multiLevelType w:val="hybridMultilevel"/>
    <w:tmpl w:val="BCD27330"/>
    <w:lvl w:ilvl="0" w:tplc="0C09000F">
      <w:start w:val="1"/>
      <w:numFmt w:val="decimal"/>
      <w:lvlText w:val="%1."/>
      <w:lvlJc w:val="left"/>
      <w:pPr>
        <w:ind w:left="1031" w:hanging="360"/>
      </w:pPr>
    </w:lvl>
    <w:lvl w:ilvl="1" w:tplc="0C090019" w:tentative="1">
      <w:start w:val="1"/>
      <w:numFmt w:val="lowerLetter"/>
      <w:lvlText w:val="%2."/>
      <w:lvlJc w:val="left"/>
      <w:pPr>
        <w:ind w:left="1751" w:hanging="360"/>
      </w:pPr>
    </w:lvl>
    <w:lvl w:ilvl="2" w:tplc="0C09001B" w:tentative="1">
      <w:start w:val="1"/>
      <w:numFmt w:val="lowerRoman"/>
      <w:lvlText w:val="%3."/>
      <w:lvlJc w:val="right"/>
      <w:pPr>
        <w:ind w:left="2471" w:hanging="180"/>
      </w:pPr>
    </w:lvl>
    <w:lvl w:ilvl="3" w:tplc="0C09000F" w:tentative="1">
      <w:start w:val="1"/>
      <w:numFmt w:val="decimal"/>
      <w:lvlText w:val="%4."/>
      <w:lvlJc w:val="left"/>
      <w:pPr>
        <w:ind w:left="3191" w:hanging="360"/>
      </w:pPr>
    </w:lvl>
    <w:lvl w:ilvl="4" w:tplc="0C090019" w:tentative="1">
      <w:start w:val="1"/>
      <w:numFmt w:val="lowerLetter"/>
      <w:lvlText w:val="%5."/>
      <w:lvlJc w:val="left"/>
      <w:pPr>
        <w:ind w:left="3911" w:hanging="360"/>
      </w:pPr>
    </w:lvl>
    <w:lvl w:ilvl="5" w:tplc="0C09001B" w:tentative="1">
      <w:start w:val="1"/>
      <w:numFmt w:val="lowerRoman"/>
      <w:lvlText w:val="%6."/>
      <w:lvlJc w:val="right"/>
      <w:pPr>
        <w:ind w:left="4631" w:hanging="180"/>
      </w:pPr>
    </w:lvl>
    <w:lvl w:ilvl="6" w:tplc="0C09000F" w:tentative="1">
      <w:start w:val="1"/>
      <w:numFmt w:val="decimal"/>
      <w:lvlText w:val="%7."/>
      <w:lvlJc w:val="left"/>
      <w:pPr>
        <w:ind w:left="5351" w:hanging="360"/>
      </w:pPr>
    </w:lvl>
    <w:lvl w:ilvl="7" w:tplc="0C090019" w:tentative="1">
      <w:start w:val="1"/>
      <w:numFmt w:val="lowerLetter"/>
      <w:lvlText w:val="%8."/>
      <w:lvlJc w:val="left"/>
      <w:pPr>
        <w:ind w:left="6071" w:hanging="360"/>
      </w:pPr>
    </w:lvl>
    <w:lvl w:ilvl="8" w:tplc="0C09001B" w:tentative="1">
      <w:start w:val="1"/>
      <w:numFmt w:val="lowerRoman"/>
      <w:lvlText w:val="%9."/>
      <w:lvlJc w:val="right"/>
      <w:pPr>
        <w:ind w:left="6791" w:hanging="180"/>
      </w:pPr>
    </w:lvl>
  </w:abstractNum>
  <w:abstractNum w:abstractNumId="4" w15:restartNumberingAfterBreak="0">
    <w:nsid w:val="11855A2B"/>
    <w:multiLevelType w:val="hybridMultilevel"/>
    <w:tmpl w:val="C0284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04E74"/>
    <w:multiLevelType w:val="hybridMultilevel"/>
    <w:tmpl w:val="71C6158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9D7C27"/>
    <w:multiLevelType w:val="hybridMultilevel"/>
    <w:tmpl w:val="99003A44"/>
    <w:lvl w:ilvl="0" w:tplc="394ECD52">
      <w:start w:val="1"/>
      <w:numFmt w:val="decimal"/>
      <w:lvlText w:val="%1."/>
      <w:lvlJc w:val="left"/>
      <w:pPr>
        <w:ind w:left="671" w:hanging="360"/>
      </w:pPr>
      <w:rPr>
        <w:rFonts w:hint="default"/>
      </w:rPr>
    </w:lvl>
    <w:lvl w:ilvl="1" w:tplc="0C090019">
      <w:start w:val="1"/>
      <w:numFmt w:val="lowerLetter"/>
      <w:lvlText w:val="%2."/>
      <w:lvlJc w:val="left"/>
      <w:pPr>
        <w:ind w:left="1391" w:hanging="360"/>
      </w:pPr>
    </w:lvl>
    <w:lvl w:ilvl="2" w:tplc="0C09001B">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7" w15:restartNumberingAfterBreak="0">
    <w:nsid w:val="3DA05945"/>
    <w:multiLevelType w:val="hybridMultilevel"/>
    <w:tmpl w:val="8DD6B4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217FFE"/>
    <w:multiLevelType w:val="hybridMultilevel"/>
    <w:tmpl w:val="B0B22F40"/>
    <w:lvl w:ilvl="0" w:tplc="533EE8EE">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756FBD"/>
    <w:multiLevelType w:val="hybridMultilevel"/>
    <w:tmpl w:val="DD4E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000AF"/>
    <w:multiLevelType w:val="hybridMultilevel"/>
    <w:tmpl w:val="D13EE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D428CC"/>
    <w:multiLevelType w:val="hybridMultilevel"/>
    <w:tmpl w:val="881AC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F20DE6"/>
    <w:multiLevelType w:val="hybridMultilevel"/>
    <w:tmpl w:val="EA66F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8"/>
  </w:num>
  <w:num w:numId="7">
    <w:abstractNumId w:val="12"/>
  </w:num>
  <w:num w:numId="8">
    <w:abstractNumId w:val="2"/>
  </w:num>
  <w:num w:numId="9">
    <w:abstractNumId w:val="11"/>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5A"/>
    <w:rsid w:val="0008054C"/>
    <w:rsid w:val="00092568"/>
    <w:rsid w:val="000A6ECA"/>
    <w:rsid w:val="0020238D"/>
    <w:rsid w:val="00324DB7"/>
    <w:rsid w:val="00407BBE"/>
    <w:rsid w:val="005C3785"/>
    <w:rsid w:val="005E20E0"/>
    <w:rsid w:val="0062175E"/>
    <w:rsid w:val="007A1F90"/>
    <w:rsid w:val="007E5CB1"/>
    <w:rsid w:val="007E67E6"/>
    <w:rsid w:val="00812442"/>
    <w:rsid w:val="008A3197"/>
    <w:rsid w:val="008D2E43"/>
    <w:rsid w:val="008F025B"/>
    <w:rsid w:val="008F5E5A"/>
    <w:rsid w:val="009C4BCC"/>
    <w:rsid w:val="00A31238"/>
    <w:rsid w:val="00A60E6E"/>
    <w:rsid w:val="00AF7E03"/>
    <w:rsid w:val="00B1386B"/>
    <w:rsid w:val="00B166C9"/>
    <w:rsid w:val="00B94CC6"/>
    <w:rsid w:val="00E11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7E791"/>
  <w15:chartTrackingRefBased/>
  <w15:docId w15:val="{C0A6DCD1-2B64-45D3-8D36-A00160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4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4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F7E03"/>
    <w:pPr>
      <w:widowControl w:val="0"/>
      <w:autoSpaceDE w:val="0"/>
      <w:autoSpaceDN w:val="0"/>
      <w:adjustRightInd w:val="0"/>
      <w:spacing w:after="0" w:line="240" w:lineRule="auto"/>
    </w:pPr>
    <w:rPr>
      <w:rFonts w:ascii="Arial" w:hAnsi="Arial" w:cs="Arial"/>
      <w:sz w:val="24"/>
      <w:szCs w:val="24"/>
    </w:rPr>
  </w:style>
  <w:style w:type="paragraph" w:styleId="NoSpacing">
    <w:name w:val="No Spacing"/>
    <w:basedOn w:val="Normal0"/>
    <w:uiPriority w:val="99"/>
    <w:qFormat/>
    <w:rsid w:val="00AF7E03"/>
    <w:pPr>
      <w:widowControl/>
    </w:pPr>
    <w:rPr>
      <w:rFonts w:ascii="Calibri" w:hAnsi="Calibri" w:cs="Calibri"/>
      <w:sz w:val="22"/>
      <w:szCs w:val="22"/>
    </w:rPr>
  </w:style>
  <w:style w:type="paragraph" w:styleId="Header">
    <w:name w:val="header"/>
    <w:basedOn w:val="Normal"/>
    <w:link w:val="HeaderChar"/>
    <w:uiPriority w:val="99"/>
    <w:unhideWhenUsed/>
    <w:rsid w:val="00A3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238"/>
  </w:style>
  <w:style w:type="paragraph" w:styleId="Footer">
    <w:name w:val="footer"/>
    <w:basedOn w:val="Normal"/>
    <w:link w:val="FooterChar"/>
    <w:uiPriority w:val="99"/>
    <w:unhideWhenUsed/>
    <w:rsid w:val="00A3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238"/>
  </w:style>
  <w:style w:type="paragraph" w:styleId="ListParagraph">
    <w:name w:val="List Paragraph"/>
    <w:basedOn w:val="Normal"/>
    <w:uiPriority w:val="34"/>
    <w:qFormat/>
    <w:rsid w:val="00A60E6E"/>
    <w:pPr>
      <w:ind w:left="720"/>
      <w:contextualSpacing/>
    </w:pPr>
  </w:style>
  <w:style w:type="character" w:styleId="Hyperlink">
    <w:name w:val="Hyperlink"/>
    <w:basedOn w:val="DefaultParagraphFont"/>
    <w:uiPriority w:val="99"/>
    <w:unhideWhenUsed/>
    <w:rsid w:val="00A60E6E"/>
    <w:rPr>
      <w:color w:val="0563C1" w:themeColor="hyperlink"/>
      <w:u w:val="single"/>
    </w:rPr>
  </w:style>
  <w:style w:type="character" w:customStyle="1" w:styleId="Heading2Char">
    <w:name w:val="Heading 2 Char"/>
    <w:basedOn w:val="DefaultParagraphFont"/>
    <w:link w:val="Heading2"/>
    <w:uiPriority w:val="9"/>
    <w:rsid w:val="00B94C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4C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gs.org.au/abou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ring.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roraschool.vic.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ralye.org.au/" TargetMode="External"/><Relationship Id="rId4" Type="http://schemas.openxmlformats.org/officeDocument/2006/relationships/webSettings" Target="webSettings.xml"/><Relationship Id="rId9" Type="http://schemas.openxmlformats.org/officeDocument/2006/relationships/hyperlink" Target="http://www.southwesthealthcare.com.au/swh/content/speech-path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Clancy</dc:creator>
  <cp:keywords/>
  <dc:description/>
  <cp:lastModifiedBy>Bridget Clancy</cp:lastModifiedBy>
  <cp:revision>2</cp:revision>
  <dcterms:created xsi:type="dcterms:W3CDTF">2021-02-17T06:59:00Z</dcterms:created>
  <dcterms:modified xsi:type="dcterms:W3CDTF">2021-02-17T06:59:00Z</dcterms:modified>
</cp:coreProperties>
</file>